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14" w:rsidRPr="00513803" w:rsidRDefault="004359A7" w:rsidP="004359A7">
      <w:pPr>
        <w:rPr>
          <w:b/>
          <w:sz w:val="28"/>
          <w:szCs w:val="28"/>
        </w:rPr>
      </w:pPr>
      <w:r w:rsidRPr="00513803">
        <w:rPr>
          <w:b/>
          <w:sz w:val="28"/>
          <w:szCs w:val="28"/>
        </w:rPr>
        <w:t xml:space="preserve">St Mary’s </w:t>
      </w:r>
      <w:proofErr w:type="spellStart"/>
      <w:r w:rsidRPr="00513803">
        <w:rPr>
          <w:b/>
          <w:sz w:val="28"/>
          <w:szCs w:val="28"/>
        </w:rPr>
        <w:t>Chediston</w:t>
      </w:r>
      <w:proofErr w:type="spellEnd"/>
      <w:r w:rsidRPr="00513803">
        <w:rPr>
          <w:b/>
          <w:sz w:val="28"/>
          <w:szCs w:val="28"/>
        </w:rPr>
        <w:t xml:space="preserve"> </w:t>
      </w:r>
    </w:p>
    <w:p w:rsidR="00424546" w:rsidRPr="004B2114" w:rsidRDefault="004359A7" w:rsidP="004359A7">
      <w:pPr>
        <w:rPr>
          <w:b/>
          <w:sz w:val="28"/>
          <w:szCs w:val="28"/>
        </w:rPr>
      </w:pPr>
      <w:r w:rsidRPr="004B2114">
        <w:rPr>
          <w:b/>
          <w:sz w:val="28"/>
          <w:szCs w:val="28"/>
        </w:rPr>
        <w:t xml:space="preserve">APCM Meeting </w:t>
      </w:r>
      <w:r w:rsidR="004B2114" w:rsidRPr="004B2114">
        <w:rPr>
          <w:b/>
          <w:sz w:val="28"/>
          <w:szCs w:val="28"/>
        </w:rPr>
        <w:t>– School Room</w:t>
      </w:r>
      <w:r w:rsidRPr="004B2114">
        <w:rPr>
          <w:b/>
          <w:sz w:val="28"/>
          <w:szCs w:val="28"/>
        </w:rPr>
        <w:t xml:space="preserve">      </w:t>
      </w:r>
      <w:r w:rsidR="004B2114">
        <w:rPr>
          <w:b/>
          <w:sz w:val="28"/>
          <w:szCs w:val="28"/>
        </w:rPr>
        <w:t xml:space="preserve"> </w:t>
      </w:r>
      <w:r w:rsidRPr="004B2114">
        <w:rPr>
          <w:b/>
          <w:sz w:val="28"/>
          <w:szCs w:val="28"/>
        </w:rPr>
        <w:t xml:space="preserve">  Thurs. </w:t>
      </w:r>
      <w:r w:rsidR="009C71CD">
        <w:rPr>
          <w:b/>
          <w:sz w:val="28"/>
          <w:szCs w:val="28"/>
        </w:rPr>
        <w:t>19</w:t>
      </w:r>
      <w:r w:rsidRPr="004B2114">
        <w:rPr>
          <w:b/>
          <w:sz w:val="28"/>
          <w:szCs w:val="28"/>
          <w:vertAlign w:val="superscript"/>
        </w:rPr>
        <w:t>th</w:t>
      </w:r>
      <w:r w:rsidR="009C71CD">
        <w:rPr>
          <w:b/>
          <w:sz w:val="28"/>
          <w:szCs w:val="28"/>
        </w:rPr>
        <w:t xml:space="preserve"> April 2018</w:t>
      </w:r>
    </w:p>
    <w:p w:rsidR="0048677F" w:rsidRDefault="0048677F" w:rsidP="004359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 Meeting of Parishioners for the Election of Churchwardens</w:t>
      </w:r>
    </w:p>
    <w:p w:rsidR="004359A7" w:rsidRDefault="004359A7" w:rsidP="004359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tbl>
      <w:tblPr>
        <w:tblStyle w:val="TableGrid"/>
        <w:tblW w:w="0" w:type="auto"/>
        <w:tblLook w:val="04A0"/>
      </w:tblPr>
      <w:tblGrid>
        <w:gridCol w:w="568"/>
        <w:gridCol w:w="2593"/>
        <w:gridCol w:w="4498"/>
        <w:gridCol w:w="1583"/>
      </w:tblGrid>
      <w:tr w:rsidR="0048677F" w:rsidTr="0048677F">
        <w:tc>
          <w:tcPr>
            <w:tcW w:w="568" w:type="dxa"/>
          </w:tcPr>
          <w:p w:rsidR="004359A7" w:rsidRPr="004359A7" w:rsidRDefault="004359A7" w:rsidP="004359A7">
            <w:pPr>
              <w:rPr>
                <w:b/>
                <w:sz w:val="24"/>
                <w:szCs w:val="24"/>
              </w:rPr>
            </w:pPr>
            <w:r w:rsidRPr="004359A7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686" w:type="dxa"/>
          </w:tcPr>
          <w:p w:rsidR="004359A7" w:rsidRDefault="004359A7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795" w:type="dxa"/>
          </w:tcPr>
          <w:p w:rsidR="004359A7" w:rsidRDefault="004359A7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1193" w:type="dxa"/>
          </w:tcPr>
          <w:p w:rsidR="004359A7" w:rsidRDefault="004359A7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by</w:t>
            </w:r>
          </w:p>
        </w:tc>
      </w:tr>
      <w:tr w:rsidR="0048677F" w:rsidTr="0048677F">
        <w:tc>
          <w:tcPr>
            <w:tcW w:w="568" w:type="dxa"/>
          </w:tcPr>
          <w:p w:rsidR="004359A7" w:rsidRDefault="004359A7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4359A7" w:rsidRPr="004359A7" w:rsidRDefault="00064B4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Prayers</w:t>
            </w:r>
          </w:p>
        </w:tc>
        <w:tc>
          <w:tcPr>
            <w:tcW w:w="4795" w:type="dxa"/>
          </w:tcPr>
          <w:p w:rsidR="00276467" w:rsidRPr="004359A7" w:rsidRDefault="002858BA" w:rsidP="00276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by ER</w:t>
            </w:r>
          </w:p>
        </w:tc>
        <w:tc>
          <w:tcPr>
            <w:tcW w:w="1193" w:type="dxa"/>
          </w:tcPr>
          <w:p w:rsidR="004359A7" w:rsidRPr="004359A7" w:rsidRDefault="004359A7" w:rsidP="004359A7">
            <w:pPr>
              <w:jc w:val="center"/>
              <w:rPr>
                <w:sz w:val="24"/>
                <w:szCs w:val="24"/>
              </w:rPr>
            </w:pPr>
          </w:p>
        </w:tc>
      </w:tr>
      <w:tr w:rsidR="0048677F" w:rsidTr="0048677F">
        <w:tc>
          <w:tcPr>
            <w:tcW w:w="568" w:type="dxa"/>
          </w:tcPr>
          <w:p w:rsidR="004359A7" w:rsidRDefault="004359A7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1F3A74" w:rsidRPr="004359A7" w:rsidRDefault="00064B44" w:rsidP="009C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Apologies – </w:t>
            </w:r>
            <w:r w:rsidR="009C71CD">
              <w:rPr>
                <w:sz w:val="24"/>
                <w:szCs w:val="24"/>
              </w:rPr>
              <w:t xml:space="preserve">David </w:t>
            </w:r>
            <w:proofErr w:type="spellStart"/>
            <w:r w:rsidR="009C71CD">
              <w:rPr>
                <w:sz w:val="24"/>
                <w:szCs w:val="24"/>
              </w:rPr>
              <w:t>Mantell</w:t>
            </w:r>
            <w:proofErr w:type="spellEnd"/>
            <w:r w:rsidR="009C71CD">
              <w:rPr>
                <w:sz w:val="24"/>
                <w:szCs w:val="24"/>
              </w:rPr>
              <w:t>, Joan Williamson</w:t>
            </w:r>
          </w:p>
        </w:tc>
        <w:tc>
          <w:tcPr>
            <w:tcW w:w="4795" w:type="dxa"/>
          </w:tcPr>
          <w:p w:rsidR="002171DF" w:rsidRDefault="00064B44" w:rsidP="00217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Present:</w:t>
            </w:r>
          </w:p>
          <w:p w:rsidR="004359A7" w:rsidRPr="004359A7" w:rsidRDefault="00064B44" w:rsidP="009C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Edward </w:t>
            </w:r>
            <w:proofErr w:type="spellStart"/>
            <w:r>
              <w:rPr>
                <w:sz w:val="24"/>
                <w:szCs w:val="24"/>
              </w:rPr>
              <w:t>Rennard</w:t>
            </w:r>
            <w:proofErr w:type="spellEnd"/>
            <w:r>
              <w:rPr>
                <w:sz w:val="24"/>
                <w:szCs w:val="24"/>
              </w:rPr>
              <w:t xml:space="preserve"> (ER)</w:t>
            </w:r>
            <w:r w:rsidR="00EF7651">
              <w:rPr>
                <w:sz w:val="24"/>
                <w:szCs w:val="24"/>
              </w:rPr>
              <w:t xml:space="preserve">,Veronica </w:t>
            </w:r>
            <w:r>
              <w:rPr>
                <w:sz w:val="24"/>
                <w:szCs w:val="24"/>
              </w:rPr>
              <w:t>Downing</w:t>
            </w:r>
            <w:r w:rsidR="00EF76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(VAMD) </w:t>
            </w:r>
            <w:r w:rsidR="00EF7651">
              <w:rPr>
                <w:sz w:val="24"/>
                <w:szCs w:val="24"/>
              </w:rPr>
              <w:t>,</w:t>
            </w:r>
            <w:r w:rsidR="009C71CD">
              <w:rPr>
                <w:sz w:val="24"/>
                <w:szCs w:val="24"/>
              </w:rPr>
              <w:t>Vic Hopkins (VH)</w:t>
            </w:r>
            <w:r w:rsidR="00EF7651">
              <w:rPr>
                <w:sz w:val="24"/>
                <w:szCs w:val="24"/>
              </w:rPr>
              <w:t>,</w:t>
            </w:r>
            <w:r w:rsidR="009C71CD">
              <w:rPr>
                <w:sz w:val="24"/>
                <w:szCs w:val="24"/>
              </w:rPr>
              <w:t xml:space="preserve"> Carol Paisley-Chisholm (CP-C), Graham Downing (GD), Sam Curtis (SC), Ali Mansfield (AM), Ann Williams (AW), Julia Wilson (JW), Ted Wilson (TW), Dave Brooks (DB),</w:t>
            </w:r>
            <w:r w:rsidR="001F3A74">
              <w:rPr>
                <w:sz w:val="24"/>
                <w:szCs w:val="24"/>
              </w:rPr>
              <w:t xml:space="preserve"> Moira Morton (MM)</w:t>
            </w:r>
            <w:r w:rsidR="00EF7651">
              <w:rPr>
                <w:sz w:val="24"/>
                <w:szCs w:val="24"/>
              </w:rPr>
              <w:t>,</w:t>
            </w:r>
            <w:r w:rsidR="001F3A74">
              <w:rPr>
                <w:sz w:val="24"/>
                <w:szCs w:val="24"/>
              </w:rPr>
              <w:t xml:space="preserve"> </w:t>
            </w:r>
            <w:r w:rsidR="009C71CD">
              <w:rPr>
                <w:sz w:val="24"/>
                <w:szCs w:val="24"/>
              </w:rPr>
              <w:t xml:space="preserve">Bobbie Brooks (BB), </w:t>
            </w:r>
            <w:r>
              <w:rPr>
                <w:sz w:val="24"/>
                <w:szCs w:val="24"/>
              </w:rPr>
              <w:t>Graeme Williams (AGW)</w:t>
            </w:r>
            <w:r w:rsidR="009C71CD">
              <w:rPr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359A7" w:rsidRPr="004359A7" w:rsidRDefault="004359A7" w:rsidP="004359A7">
            <w:pPr>
              <w:jc w:val="center"/>
              <w:rPr>
                <w:sz w:val="24"/>
                <w:szCs w:val="24"/>
              </w:rPr>
            </w:pPr>
          </w:p>
        </w:tc>
      </w:tr>
      <w:tr w:rsidR="0048677F" w:rsidTr="0048677F">
        <w:tc>
          <w:tcPr>
            <w:tcW w:w="568" w:type="dxa"/>
          </w:tcPr>
          <w:p w:rsidR="004359A7" w:rsidRDefault="004359A7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4359A7" w:rsidRPr="004359A7" w:rsidRDefault="00A34080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of Churchw</w:t>
            </w:r>
            <w:r w:rsidR="00672B44">
              <w:rPr>
                <w:sz w:val="24"/>
                <w:szCs w:val="24"/>
              </w:rPr>
              <w:t>ardens</w:t>
            </w:r>
          </w:p>
        </w:tc>
        <w:tc>
          <w:tcPr>
            <w:tcW w:w="4795" w:type="dxa"/>
          </w:tcPr>
          <w:p w:rsidR="004359A7" w:rsidRPr="004359A7" w:rsidRDefault="001F3A74" w:rsidP="001F3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Having ascertained that both Veronica and Graeme were willing to stand as Churchwardens, both were unanimously appointed into role.  There were no other nominations.</w:t>
            </w:r>
            <w:r w:rsidR="00672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4359A7" w:rsidRPr="004359A7" w:rsidRDefault="00EF7651" w:rsidP="00EF7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AGW - Publish appointments as required</w:t>
            </w:r>
          </w:p>
        </w:tc>
      </w:tr>
      <w:tr w:rsidR="0048677F" w:rsidTr="0048677F">
        <w:tc>
          <w:tcPr>
            <w:tcW w:w="568" w:type="dxa"/>
          </w:tcPr>
          <w:p w:rsidR="004359A7" w:rsidRDefault="004359A7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4359A7" w:rsidRPr="004359A7" w:rsidRDefault="00672B4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Archdeacon’s Visitation</w:t>
            </w:r>
          </w:p>
        </w:tc>
        <w:tc>
          <w:tcPr>
            <w:tcW w:w="4795" w:type="dxa"/>
          </w:tcPr>
          <w:p w:rsidR="00064B44" w:rsidRPr="004359A7" w:rsidRDefault="00672B44" w:rsidP="009C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Commissioning of Churchwardens</w:t>
            </w:r>
            <w:r w:rsidR="001F3A74">
              <w:rPr>
                <w:sz w:val="24"/>
                <w:szCs w:val="24"/>
              </w:rPr>
              <w:t xml:space="preserve"> is due to</w:t>
            </w:r>
            <w:r>
              <w:rPr>
                <w:sz w:val="24"/>
                <w:szCs w:val="24"/>
              </w:rPr>
              <w:t xml:space="preserve"> take place at the Archdeacon’s Visitation at</w:t>
            </w:r>
            <w:r w:rsidR="001F3A74">
              <w:rPr>
                <w:sz w:val="24"/>
                <w:szCs w:val="24"/>
              </w:rPr>
              <w:t xml:space="preserve"> St. </w:t>
            </w:r>
            <w:r w:rsidR="009C71CD">
              <w:rPr>
                <w:sz w:val="24"/>
                <w:szCs w:val="24"/>
              </w:rPr>
              <w:t>Edmund</w:t>
            </w:r>
            <w:r w:rsidR="001F3A74">
              <w:rPr>
                <w:sz w:val="24"/>
                <w:szCs w:val="24"/>
              </w:rPr>
              <w:t xml:space="preserve">’s, </w:t>
            </w:r>
            <w:proofErr w:type="spellStart"/>
            <w:r w:rsidR="009C71CD">
              <w:rPr>
                <w:sz w:val="24"/>
                <w:szCs w:val="24"/>
              </w:rPr>
              <w:t>Southwold</w:t>
            </w:r>
            <w:proofErr w:type="spellEnd"/>
            <w:r w:rsidR="001F3A74">
              <w:rPr>
                <w:sz w:val="24"/>
                <w:szCs w:val="24"/>
              </w:rPr>
              <w:t xml:space="preserve"> on </w:t>
            </w:r>
            <w:r w:rsidR="009C71CD">
              <w:rPr>
                <w:sz w:val="24"/>
                <w:szCs w:val="24"/>
              </w:rPr>
              <w:t>2</w:t>
            </w:r>
            <w:r w:rsidR="009C71CD" w:rsidRPr="009C71CD">
              <w:rPr>
                <w:sz w:val="24"/>
                <w:szCs w:val="24"/>
                <w:vertAlign w:val="superscript"/>
              </w:rPr>
              <w:t>nd</w:t>
            </w:r>
            <w:r w:rsidR="009C71CD">
              <w:rPr>
                <w:sz w:val="24"/>
                <w:szCs w:val="24"/>
              </w:rPr>
              <w:t xml:space="preserve"> </w:t>
            </w:r>
            <w:r w:rsidR="001F3A74">
              <w:rPr>
                <w:sz w:val="24"/>
                <w:szCs w:val="24"/>
              </w:rPr>
              <w:t>May 201</w:t>
            </w:r>
            <w:r w:rsidR="009C71CD">
              <w:rPr>
                <w:sz w:val="24"/>
                <w:szCs w:val="24"/>
              </w:rPr>
              <w:t>8.</w:t>
            </w:r>
            <w:r w:rsidR="001F3A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4359A7" w:rsidRPr="004359A7" w:rsidRDefault="00EF7651" w:rsidP="009C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AGW &amp; VAMD to attend</w:t>
            </w:r>
            <w:r w:rsidR="009C71CD">
              <w:rPr>
                <w:sz w:val="24"/>
                <w:szCs w:val="24"/>
              </w:rPr>
              <w:t>.</w:t>
            </w:r>
          </w:p>
        </w:tc>
      </w:tr>
    </w:tbl>
    <w:p w:rsidR="0048677F" w:rsidRDefault="0048677F"/>
    <w:p w:rsidR="0048677F" w:rsidRDefault="004B2114" w:rsidP="00217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8677F" w:rsidRPr="0048677F">
        <w:rPr>
          <w:b/>
          <w:sz w:val="24"/>
          <w:szCs w:val="24"/>
        </w:rPr>
        <w:t xml:space="preserve">nnual Parochial Church </w:t>
      </w:r>
      <w:r w:rsidR="002171DF" w:rsidRPr="0048677F">
        <w:rPr>
          <w:b/>
          <w:sz w:val="24"/>
          <w:szCs w:val="24"/>
        </w:rPr>
        <w:t>Meeting</w:t>
      </w:r>
    </w:p>
    <w:p w:rsidR="002171DF" w:rsidRDefault="0048677F" w:rsidP="00217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tbl>
      <w:tblPr>
        <w:tblStyle w:val="TableGrid"/>
        <w:tblW w:w="0" w:type="auto"/>
        <w:tblLook w:val="04A0"/>
      </w:tblPr>
      <w:tblGrid>
        <w:gridCol w:w="568"/>
        <w:gridCol w:w="2555"/>
        <w:gridCol w:w="4357"/>
        <w:gridCol w:w="1762"/>
      </w:tblGrid>
      <w:tr w:rsidR="001F3A74" w:rsidTr="0048677F">
        <w:tc>
          <w:tcPr>
            <w:tcW w:w="568" w:type="dxa"/>
          </w:tcPr>
          <w:p w:rsidR="001F3A74" w:rsidRDefault="00786A35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686" w:type="dxa"/>
          </w:tcPr>
          <w:p w:rsidR="001F3A74" w:rsidRPr="00786A35" w:rsidRDefault="00786A35" w:rsidP="00786A35">
            <w:pPr>
              <w:jc w:val="center"/>
              <w:rPr>
                <w:b/>
                <w:sz w:val="24"/>
                <w:szCs w:val="24"/>
              </w:rPr>
            </w:pPr>
            <w:r w:rsidRPr="00786A3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795" w:type="dxa"/>
          </w:tcPr>
          <w:p w:rsidR="001F3A74" w:rsidRPr="00786A35" w:rsidRDefault="00786A35" w:rsidP="00786A35">
            <w:pPr>
              <w:jc w:val="center"/>
              <w:rPr>
                <w:b/>
                <w:sz w:val="24"/>
                <w:szCs w:val="24"/>
              </w:rPr>
            </w:pPr>
            <w:r w:rsidRPr="00786A35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1193" w:type="dxa"/>
          </w:tcPr>
          <w:p w:rsidR="001F3A74" w:rsidRPr="002A0EFF" w:rsidRDefault="00786A35" w:rsidP="00786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Action/by/date</w:t>
            </w:r>
          </w:p>
        </w:tc>
      </w:tr>
      <w:tr w:rsidR="0048677F" w:rsidTr="0048677F">
        <w:tc>
          <w:tcPr>
            <w:tcW w:w="568" w:type="dxa"/>
          </w:tcPr>
          <w:p w:rsidR="004359A7" w:rsidRDefault="00672B44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4359A7" w:rsidRDefault="00672B4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of the 201</w:t>
            </w:r>
            <w:r w:rsidR="009C71C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APCM</w:t>
            </w:r>
          </w:p>
          <w:p w:rsidR="00672B44" w:rsidRPr="004359A7" w:rsidRDefault="00672B44" w:rsidP="00DF0DB9">
            <w:pPr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4359A7" w:rsidRPr="004359A7" w:rsidRDefault="001F3A74" w:rsidP="00A34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AGW ran through a precis of last year’s minutes. The minutes were </w:t>
            </w:r>
            <w:r w:rsidR="009C71CD">
              <w:rPr>
                <w:sz w:val="24"/>
                <w:szCs w:val="24"/>
              </w:rPr>
              <w:t>unanimously approved,</w:t>
            </w:r>
            <w:r>
              <w:rPr>
                <w:sz w:val="24"/>
                <w:szCs w:val="24"/>
              </w:rPr>
              <w:t xml:space="preserve"> subject to the outstanding matters arising, below.</w:t>
            </w:r>
          </w:p>
        </w:tc>
        <w:tc>
          <w:tcPr>
            <w:tcW w:w="1193" w:type="dxa"/>
          </w:tcPr>
          <w:p w:rsidR="004359A7" w:rsidRPr="00EF7651" w:rsidRDefault="00EF7651" w:rsidP="00EF7651">
            <w:pPr>
              <w:rPr>
                <w:sz w:val="24"/>
                <w:szCs w:val="24"/>
              </w:rPr>
            </w:pPr>
            <w:r w:rsidRPr="00EF7651">
              <w:rPr>
                <w:sz w:val="24"/>
                <w:szCs w:val="24"/>
              </w:rPr>
              <w:t>Minutes unanimously approved</w:t>
            </w:r>
          </w:p>
        </w:tc>
      </w:tr>
      <w:tr w:rsidR="0048677F" w:rsidTr="0048677F">
        <w:tc>
          <w:tcPr>
            <w:tcW w:w="568" w:type="dxa"/>
          </w:tcPr>
          <w:p w:rsidR="004359A7" w:rsidRDefault="00672B44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4359A7" w:rsidRPr="004359A7" w:rsidRDefault="00672B4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Arising</w:t>
            </w:r>
          </w:p>
        </w:tc>
        <w:tc>
          <w:tcPr>
            <w:tcW w:w="4795" w:type="dxa"/>
          </w:tcPr>
          <w:p w:rsidR="0017165A" w:rsidRDefault="0017165A" w:rsidP="0017165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AGW highlighted there was work still to undertake on recovering Gift Aid from HMRC.</w:t>
            </w:r>
          </w:p>
          <w:p w:rsidR="0017165A" w:rsidRDefault="0017165A" w:rsidP="0017165A">
            <w:pPr>
              <w:pStyle w:val="ListParagraph"/>
              <w:ind w:left="357"/>
              <w:rPr>
                <w:sz w:val="24"/>
                <w:szCs w:val="24"/>
              </w:rPr>
            </w:pPr>
          </w:p>
          <w:p w:rsidR="0017165A" w:rsidRPr="0017165A" w:rsidRDefault="0017165A" w:rsidP="0017165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AGW explained that now John and </w:t>
            </w:r>
            <w:proofErr w:type="spellStart"/>
            <w:r>
              <w:rPr>
                <w:sz w:val="24"/>
                <w:szCs w:val="24"/>
              </w:rPr>
              <w:t>Viv</w:t>
            </w:r>
            <w:proofErr w:type="spellEnd"/>
            <w:r>
              <w:rPr>
                <w:sz w:val="24"/>
                <w:szCs w:val="24"/>
              </w:rPr>
              <w:t xml:space="preserve"> Burton had left the village, the management of the churchyard needed to be reviewed.</w:t>
            </w:r>
          </w:p>
        </w:tc>
        <w:tc>
          <w:tcPr>
            <w:tcW w:w="1193" w:type="dxa"/>
          </w:tcPr>
          <w:p w:rsidR="004359A7" w:rsidRDefault="0017165A" w:rsidP="0017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 indicated he was happy to fulfil the Gift Aid Officer role.</w:t>
            </w:r>
          </w:p>
          <w:p w:rsidR="00786A35" w:rsidRDefault="0017165A" w:rsidP="0017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to consider at next meeting</w:t>
            </w:r>
          </w:p>
          <w:p w:rsidR="00786A35" w:rsidRDefault="00786A35" w:rsidP="0017165A">
            <w:pPr>
              <w:rPr>
                <w:sz w:val="24"/>
                <w:szCs w:val="24"/>
              </w:rPr>
            </w:pPr>
          </w:p>
          <w:p w:rsidR="00786A35" w:rsidRPr="004359A7" w:rsidRDefault="00786A35" w:rsidP="0017165A">
            <w:pPr>
              <w:rPr>
                <w:sz w:val="24"/>
                <w:szCs w:val="24"/>
              </w:rPr>
            </w:pPr>
          </w:p>
        </w:tc>
      </w:tr>
      <w:tr w:rsidR="0048677F" w:rsidTr="0048677F">
        <w:tc>
          <w:tcPr>
            <w:tcW w:w="568" w:type="dxa"/>
          </w:tcPr>
          <w:p w:rsidR="004359A7" w:rsidRDefault="00672B44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4359A7" w:rsidRPr="004359A7" w:rsidRDefault="00672B4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PCC Secretary’s Report on the proceedings of </w:t>
            </w:r>
            <w:r>
              <w:rPr>
                <w:sz w:val="24"/>
                <w:szCs w:val="24"/>
              </w:rPr>
              <w:lastRenderedPageBreak/>
              <w:t>the PCC</w:t>
            </w:r>
          </w:p>
        </w:tc>
        <w:tc>
          <w:tcPr>
            <w:tcW w:w="4795" w:type="dxa"/>
          </w:tcPr>
          <w:p w:rsidR="004359A7" w:rsidRPr="004359A7" w:rsidRDefault="002171DF" w:rsidP="004B2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PCC review of</w:t>
            </w:r>
            <w:r w:rsidR="004B2114">
              <w:rPr>
                <w:sz w:val="24"/>
                <w:szCs w:val="24"/>
              </w:rPr>
              <w:t xml:space="preserve"> the year written and presented </w:t>
            </w:r>
            <w:r>
              <w:rPr>
                <w:sz w:val="24"/>
                <w:szCs w:val="24"/>
              </w:rPr>
              <w:t>by VAMD</w:t>
            </w:r>
            <w:r w:rsidR="00E34A2C">
              <w:rPr>
                <w:sz w:val="24"/>
                <w:szCs w:val="24"/>
              </w:rPr>
              <w:t xml:space="preserve"> in the absence of a </w:t>
            </w:r>
            <w:r w:rsidR="00E34A2C">
              <w:rPr>
                <w:sz w:val="24"/>
                <w:szCs w:val="24"/>
              </w:rPr>
              <w:lastRenderedPageBreak/>
              <w:t xml:space="preserve">serving </w:t>
            </w:r>
            <w:proofErr w:type="gramStart"/>
            <w:r w:rsidR="00E34A2C">
              <w:rPr>
                <w:sz w:val="24"/>
                <w:szCs w:val="24"/>
              </w:rPr>
              <w:t xml:space="preserve">secretary </w:t>
            </w:r>
            <w:r>
              <w:rPr>
                <w:sz w:val="24"/>
                <w:szCs w:val="24"/>
              </w:rPr>
              <w:t xml:space="preserve"> </w:t>
            </w:r>
            <w:r w:rsidR="004B2114">
              <w:rPr>
                <w:sz w:val="24"/>
                <w:szCs w:val="24"/>
              </w:rPr>
              <w:t>–</w:t>
            </w:r>
            <w:proofErr w:type="gramEnd"/>
            <w:r w:rsidR="004B2114">
              <w:rPr>
                <w:sz w:val="24"/>
                <w:szCs w:val="24"/>
              </w:rPr>
              <w:t xml:space="preserve"> see attached</w:t>
            </w:r>
            <w:r w:rsidR="00A002F4">
              <w:rPr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359A7" w:rsidRPr="004359A7" w:rsidRDefault="00F91BD9" w:rsidP="00435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8677F" w:rsidTr="0048677F">
        <w:tc>
          <w:tcPr>
            <w:tcW w:w="568" w:type="dxa"/>
          </w:tcPr>
          <w:p w:rsidR="004359A7" w:rsidRDefault="0048677F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86" w:type="dxa"/>
          </w:tcPr>
          <w:p w:rsidR="004359A7" w:rsidRPr="004359A7" w:rsidRDefault="0048677F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Churchwardens’ Report on the Fabric of the Building(s)</w:t>
            </w:r>
          </w:p>
        </w:tc>
        <w:tc>
          <w:tcPr>
            <w:tcW w:w="4795" w:type="dxa"/>
          </w:tcPr>
          <w:p w:rsidR="0028341C" w:rsidRPr="004359A7" w:rsidRDefault="0017165A" w:rsidP="006A2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AGW outlined comments in David </w:t>
            </w:r>
            <w:proofErr w:type="spellStart"/>
            <w:r>
              <w:rPr>
                <w:sz w:val="24"/>
                <w:szCs w:val="24"/>
              </w:rPr>
              <w:t>Mantell’s</w:t>
            </w:r>
            <w:proofErr w:type="spellEnd"/>
            <w:r>
              <w:rPr>
                <w:sz w:val="24"/>
                <w:szCs w:val="24"/>
              </w:rPr>
              <w:t xml:space="preserve"> absence. The fabric of the church is sound following completion of work identified in the </w:t>
            </w:r>
            <w:proofErr w:type="spellStart"/>
            <w:r>
              <w:rPr>
                <w:sz w:val="24"/>
                <w:szCs w:val="24"/>
              </w:rPr>
              <w:t>Quinquennial</w:t>
            </w:r>
            <w:proofErr w:type="spellEnd"/>
            <w:r>
              <w:rPr>
                <w:sz w:val="24"/>
                <w:szCs w:val="24"/>
              </w:rPr>
              <w:t xml:space="preserve"> Inspection. Additional repair work to piers and damaged walling in the south-west corner has also taken place</w:t>
            </w:r>
          </w:p>
        </w:tc>
        <w:tc>
          <w:tcPr>
            <w:tcW w:w="1193" w:type="dxa"/>
          </w:tcPr>
          <w:p w:rsidR="00375546" w:rsidRDefault="00F91BD9" w:rsidP="0078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 to continue to manage</w:t>
            </w:r>
            <w:r w:rsidR="0017165A">
              <w:rPr>
                <w:sz w:val="24"/>
                <w:szCs w:val="24"/>
              </w:rPr>
              <w:t xml:space="preserve"> the fabric of the church.</w:t>
            </w:r>
          </w:p>
          <w:p w:rsidR="00F91BD9" w:rsidRPr="004359A7" w:rsidRDefault="00F91BD9" w:rsidP="00EF7651">
            <w:pPr>
              <w:rPr>
                <w:sz w:val="24"/>
                <w:szCs w:val="24"/>
              </w:rPr>
            </w:pPr>
          </w:p>
        </w:tc>
      </w:tr>
      <w:tr w:rsidR="0048677F" w:rsidTr="0048677F">
        <w:tc>
          <w:tcPr>
            <w:tcW w:w="568" w:type="dxa"/>
          </w:tcPr>
          <w:p w:rsidR="004359A7" w:rsidRDefault="0048677F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4359A7" w:rsidRPr="004359A7" w:rsidRDefault="0048677F" w:rsidP="0017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</w:t>
            </w:r>
            <w:r w:rsidR="0017165A">
              <w:rPr>
                <w:sz w:val="24"/>
                <w:szCs w:val="24"/>
              </w:rPr>
              <w:t>ion of Audited Accounts for 2017</w:t>
            </w:r>
          </w:p>
        </w:tc>
        <w:tc>
          <w:tcPr>
            <w:tcW w:w="4795" w:type="dxa"/>
          </w:tcPr>
          <w:p w:rsidR="00FE7172" w:rsidRDefault="00FD3B92" w:rsidP="00FE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 presented the accounts for 2017. AGW</w:t>
            </w:r>
            <w:r w:rsidR="009D11CD">
              <w:rPr>
                <w:sz w:val="24"/>
                <w:szCs w:val="24"/>
              </w:rPr>
              <w:t xml:space="preserve"> outlined various points including:</w:t>
            </w:r>
          </w:p>
          <w:p w:rsidR="009D11CD" w:rsidRDefault="009D11CD" w:rsidP="009D11C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share to the Diocese and Blyth Valley</w:t>
            </w:r>
          </w:p>
          <w:p w:rsidR="009D11CD" w:rsidRDefault="009D11CD" w:rsidP="009D11C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maintenance costs</w:t>
            </w:r>
          </w:p>
          <w:p w:rsidR="009D11CD" w:rsidRDefault="009D11CD" w:rsidP="009D11C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Accountants costs</w:t>
            </w:r>
          </w:p>
          <w:p w:rsidR="009D11CD" w:rsidRDefault="009D11CD" w:rsidP="009D11C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levels in comparison to expenditure</w:t>
            </w:r>
          </w:p>
          <w:p w:rsidR="009D11CD" w:rsidRDefault="009D11CD" w:rsidP="009D11CD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 Legacy – Doug Cady</w:t>
            </w:r>
          </w:p>
          <w:p w:rsidR="009D11CD" w:rsidRPr="009D11CD" w:rsidRDefault="009D11CD" w:rsidP="009D11C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283BDC" w:rsidRPr="004359A7" w:rsidRDefault="00BF2E15" w:rsidP="00BF2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 was formally thanked for her efforts, with the time commitment required acknowledged since this is the first year she has undertaken the task.</w:t>
            </w:r>
          </w:p>
        </w:tc>
      </w:tr>
      <w:tr w:rsidR="0048677F" w:rsidTr="0048677F">
        <w:tc>
          <w:tcPr>
            <w:tcW w:w="568" w:type="dxa"/>
          </w:tcPr>
          <w:p w:rsidR="004359A7" w:rsidRDefault="0048677F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4359A7" w:rsidRPr="004359A7" w:rsidRDefault="0048677F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 of the Accounts and Appointment of Independent Examiner</w:t>
            </w:r>
          </w:p>
        </w:tc>
        <w:tc>
          <w:tcPr>
            <w:tcW w:w="4795" w:type="dxa"/>
          </w:tcPr>
          <w:p w:rsidR="00FE7172" w:rsidRPr="004359A7" w:rsidRDefault="00BF2E15" w:rsidP="0043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to Ali auditing the accounts, acceptance was proposed by GD and seconded by AW.</w:t>
            </w:r>
          </w:p>
        </w:tc>
        <w:tc>
          <w:tcPr>
            <w:tcW w:w="1193" w:type="dxa"/>
          </w:tcPr>
          <w:p w:rsidR="0043237B" w:rsidRPr="004359A7" w:rsidRDefault="00BF2E15" w:rsidP="008B0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to formally sign the accounts off as soon as practically possible</w:t>
            </w:r>
            <w:r w:rsidR="00F95DDB">
              <w:rPr>
                <w:sz w:val="24"/>
                <w:szCs w:val="24"/>
              </w:rPr>
              <w:t>.</w:t>
            </w:r>
          </w:p>
        </w:tc>
      </w:tr>
      <w:tr w:rsidR="0048677F" w:rsidTr="0048677F">
        <w:tc>
          <w:tcPr>
            <w:tcW w:w="568" w:type="dxa"/>
          </w:tcPr>
          <w:p w:rsidR="004359A7" w:rsidRDefault="0048677F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4359A7" w:rsidRPr="004359A7" w:rsidRDefault="0048677F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of the Electoral Roll Officer</w:t>
            </w:r>
          </w:p>
        </w:tc>
        <w:tc>
          <w:tcPr>
            <w:tcW w:w="4795" w:type="dxa"/>
          </w:tcPr>
          <w:p w:rsidR="004359A7" w:rsidRPr="004359A7" w:rsidRDefault="000E0CA4" w:rsidP="000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2017 there we</w:t>
            </w:r>
            <w:r w:rsidR="00FE7172">
              <w:rPr>
                <w:sz w:val="24"/>
                <w:szCs w:val="24"/>
              </w:rPr>
              <w:t>re 2</w:t>
            </w:r>
            <w:r>
              <w:rPr>
                <w:sz w:val="24"/>
                <w:szCs w:val="24"/>
              </w:rPr>
              <w:t>4</w:t>
            </w:r>
            <w:r w:rsidR="00FE7172">
              <w:rPr>
                <w:sz w:val="24"/>
                <w:szCs w:val="24"/>
              </w:rPr>
              <w:t xml:space="preserve"> names on the Electoral R</w:t>
            </w:r>
            <w:r>
              <w:rPr>
                <w:sz w:val="24"/>
                <w:szCs w:val="24"/>
              </w:rPr>
              <w:t>oll. 3 of those present indicated a wish to be added to the Roll.</w:t>
            </w:r>
            <w:r w:rsidR="00FE71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4359A7" w:rsidRPr="004359A7" w:rsidRDefault="00E43E16" w:rsidP="000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AGW to </w:t>
            </w:r>
            <w:r w:rsidR="000E0CA4">
              <w:rPr>
                <w:sz w:val="24"/>
                <w:szCs w:val="24"/>
              </w:rPr>
              <w:t xml:space="preserve">update the </w:t>
            </w:r>
            <w:r w:rsidR="00B404AE">
              <w:rPr>
                <w:sz w:val="24"/>
                <w:szCs w:val="24"/>
              </w:rPr>
              <w:t xml:space="preserve">Electoral Roll </w:t>
            </w:r>
            <w:r w:rsidR="000E0CA4">
              <w:rPr>
                <w:sz w:val="24"/>
                <w:szCs w:val="24"/>
              </w:rPr>
              <w:t xml:space="preserve">and publish </w:t>
            </w:r>
            <w:r>
              <w:rPr>
                <w:sz w:val="24"/>
                <w:szCs w:val="24"/>
              </w:rPr>
              <w:t xml:space="preserve"> accordingly</w:t>
            </w:r>
          </w:p>
        </w:tc>
      </w:tr>
      <w:tr w:rsidR="0048677F" w:rsidTr="0048677F">
        <w:tc>
          <w:tcPr>
            <w:tcW w:w="568" w:type="dxa"/>
          </w:tcPr>
          <w:p w:rsidR="004359A7" w:rsidRDefault="0048677F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4359A7" w:rsidRPr="004359A7" w:rsidRDefault="0048677F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Reports from Parish Organisations</w:t>
            </w:r>
          </w:p>
        </w:tc>
        <w:tc>
          <w:tcPr>
            <w:tcW w:w="4795" w:type="dxa"/>
          </w:tcPr>
          <w:p w:rsidR="0043237B" w:rsidRPr="004359A7" w:rsidRDefault="00F91BD9" w:rsidP="00432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Parish Organisations continue to function in the schoolroom – table tennis, craft and carpet bowls. The schoolroom is in a good state of repair and its finances remain healthy with a balance of £</w:t>
            </w:r>
            <w:r w:rsidR="000E0CA4">
              <w:rPr>
                <w:sz w:val="24"/>
                <w:szCs w:val="24"/>
              </w:rPr>
              <w:t>6861</w:t>
            </w:r>
            <w:r>
              <w:rPr>
                <w:sz w:val="24"/>
                <w:szCs w:val="24"/>
              </w:rPr>
              <w:t>.00</w:t>
            </w:r>
            <w:r w:rsidR="000E0C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slightly down on la</w:t>
            </w:r>
            <w:r w:rsidR="000E0CA4">
              <w:rPr>
                <w:sz w:val="24"/>
                <w:szCs w:val="24"/>
              </w:rPr>
              <w:t>st year due to one-off meter replacement cost.</w:t>
            </w:r>
          </w:p>
        </w:tc>
        <w:tc>
          <w:tcPr>
            <w:tcW w:w="1193" w:type="dxa"/>
          </w:tcPr>
          <w:p w:rsidR="004359A7" w:rsidRPr="004359A7" w:rsidRDefault="00EF7651" w:rsidP="00B40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677F" w:rsidTr="0048677F">
        <w:tc>
          <w:tcPr>
            <w:tcW w:w="568" w:type="dxa"/>
          </w:tcPr>
          <w:p w:rsidR="004359A7" w:rsidRDefault="0048677F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4359A7" w:rsidRPr="004359A7" w:rsidRDefault="0048677F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from Team Council Representative</w:t>
            </w:r>
          </w:p>
        </w:tc>
        <w:tc>
          <w:tcPr>
            <w:tcW w:w="4795" w:type="dxa"/>
          </w:tcPr>
          <w:p w:rsidR="000E0CA4" w:rsidRDefault="00F91BD9" w:rsidP="000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AGW is the </w:t>
            </w:r>
            <w:proofErr w:type="spellStart"/>
            <w:r w:rsidR="0043237B">
              <w:rPr>
                <w:sz w:val="24"/>
                <w:szCs w:val="24"/>
              </w:rPr>
              <w:t>Chediston</w:t>
            </w:r>
            <w:proofErr w:type="spellEnd"/>
            <w:r w:rsidR="004323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team council rep</w:t>
            </w:r>
            <w:r w:rsidR="000E0CA4">
              <w:rPr>
                <w:sz w:val="24"/>
                <w:szCs w:val="24"/>
              </w:rPr>
              <w:t>. Key issues reported from the Team Council were:</w:t>
            </w:r>
          </w:p>
          <w:p w:rsidR="004359A7" w:rsidRDefault="000E0CA4" w:rsidP="000E0CA4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new approach to Planned Giving</w:t>
            </w:r>
          </w:p>
          <w:p w:rsidR="000E0CA4" w:rsidRDefault="000E0CA4" w:rsidP="000E0CA4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Safeguarding training, Data Protection  and other linked issues</w:t>
            </w:r>
          </w:p>
          <w:p w:rsidR="000E0CA4" w:rsidRPr="000E0CA4" w:rsidRDefault="000E0CA4" w:rsidP="000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these issues will need to be considered carefully at future PCC meetings</w:t>
            </w:r>
          </w:p>
        </w:tc>
        <w:tc>
          <w:tcPr>
            <w:tcW w:w="1193" w:type="dxa"/>
          </w:tcPr>
          <w:p w:rsidR="004359A7" w:rsidRPr="004359A7" w:rsidRDefault="000E0CA4" w:rsidP="000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AGW to add to PCC Agenda</w:t>
            </w:r>
          </w:p>
        </w:tc>
      </w:tr>
      <w:tr w:rsidR="0048677F" w:rsidTr="0048677F">
        <w:tc>
          <w:tcPr>
            <w:tcW w:w="568" w:type="dxa"/>
          </w:tcPr>
          <w:p w:rsidR="004359A7" w:rsidRDefault="0048677F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6" w:type="dxa"/>
          </w:tcPr>
          <w:p w:rsidR="004359A7" w:rsidRPr="004359A7" w:rsidRDefault="0048677F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of Deanery Synod Representative</w:t>
            </w:r>
          </w:p>
        </w:tc>
        <w:tc>
          <w:tcPr>
            <w:tcW w:w="4795" w:type="dxa"/>
          </w:tcPr>
          <w:p w:rsidR="004359A7" w:rsidRPr="004359A7" w:rsidRDefault="0043237B" w:rsidP="000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</w:t>
            </w:r>
            <w:r w:rsidR="000E0CA4">
              <w:rPr>
                <w:sz w:val="24"/>
                <w:szCs w:val="24"/>
              </w:rPr>
              <w:t>gave a broad outline of Deanery Synod activities</w:t>
            </w:r>
          </w:p>
        </w:tc>
        <w:tc>
          <w:tcPr>
            <w:tcW w:w="1193" w:type="dxa"/>
          </w:tcPr>
          <w:p w:rsidR="004359A7" w:rsidRPr="004359A7" w:rsidRDefault="000E0CA4" w:rsidP="000E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action required</w:t>
            </w:r>
          </w:p>
        </w:tc>
      </w:tr>
      <w:tr w:rsidR="0048677F" w:rsidTr="0048677F">
        <w:tc>
          <w:tcPr>
            <w:tcW w:w="568" w:type="dxa"/>
          </w:tcPr>
          <w:p w:rsidR="004359A7" w:rsidRDefault="0048677F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86" w:type="dxa"/>
          </w:tcPr>
          <w:p w:rsidR="004359A7" w:rsidRPr="004359A7" w:rsidRDefault="0048677F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Clergy Review of the Year</w:t>
            </w:r>
          </w:p>
        </w:tc>
        <w:tc>
          <w:tcPr>
            <w:tcW w:w="4795" w:type="dxa"/>
          </w:tcPr>
          <w:p w:rsidR="004359A7" w:rsidRPr="004359A7" w:rsidRDefault="004B5D14" w:rsidP="004B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summarised the current situation in respect of where </w:t>
            </w:r>
            <w:proofErr w:type="spellStart"/>
            <w:r>
              <w:rPr>
                <w:sz w:val="24"/>
                <w:szCs w:val="24"/>
              </w:rPr>
              <w:t>Chediston</w:t>
            </w:r>
            <w:proofErr w:type="spellEnd"/>
            <w:r>
              <w:rPr>
                <w:sz w:val="24"/>
                <w:szCs w:val="24"/>
              </w:rPr>
              <w:t xml:space="preserve"> fits within the Blyth Valley Team. A feeling of positivity and growth with a full complement of PCC members encouraging church growth whilst endeavouring to fulfil the needs of the community. </w:t>
            </w:r>
          </w:p>
        </w:tc>
        <w:tc>
          <w:tcPr>
            <w:tcW w:w="1193" w:type="dxa"/>
          </w:tcPr>
          <w:p w:rsidR="004359A7" w:rsidRPr="004359A7" w:rsidRDefault="00061EEC" w:rsidP="0006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action required </w:t>
            </w:r>
          </w:p>
        </w:tc>
      </w:tr>
      <w:tr w:rsidR="0048677F" w:rsidTr="0048677F">
        <w:tc>
          <w:tcPr>
            <w:tcW w:w="568" w:type="dxa"/>
          </w:tcPr>
          <w:p w:rsidR="004359A7" w:rsidRDefault="0048677F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86" w:type="dxa"/>
          </w:tcPr>
          <w:p w:rsidR="004359A7" w:rsidRPr="004359A7" w:rsidRDefault="0048677F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Elections to the Parochial Church Council</w:t>
            </w:r>
          </w:p>
        </w:tc>
        <w:tc>
          <w:tcPr>
            <w:tcW w:w="4795" w:type="dxa"/>
          </w:tcPr>
          <w:p w:rsidR="004359A7" w:rsidRPr="004359A7" w:rsidRDefault="00BA07C8" w:rsidP="0006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D14">
              <w:rPr>
                <w:sz w:val="24"/>
                <w:szCs w:val="24"/>
              </w:rPr>
              <w:t>Churchwardens proposed the re-election of current PCC members</w:t>
            </w:r>
            <w:r w:rsidR="00061EEC">
              <w:rPr>
                <w:sz w:val="24"/>
                <w:szCs w:val="24"/>
              </w:rPr>
              <w:t xml:space="preserve"> en bloc </w:t>
            </w:r>
            <w:r w:rsidR="004B5D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4359A7" w:rsidRPr="004359A7" w:rsidRDefault="004B5D14" w:rsidP="008B0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PCC re-elected </w:t>
            </w:r>
            <w:r w:rsidR="00061EEC">
              <w:rPr>
                <w:sz w:val="24"/>
                <w:szCs w:val="24"/>
              </w:rPr>
              <w:t>unanimously</w:t>
            </w:r>
          </w:p>
        </w:tc>
      </w:tr>
      <w:tr w:rsidR="0048677F" w:rsidTr="0048677F">
        <w:tc>
          <w:tcPr>
            <w:tcW w:w="568" w:type="dxa"/>
          </w:tcPr>
          <w:p w:rsidR="004359A7" w:rsidRDefault="0048677F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86" w:type="dxa"/>
          </w:tcPr>
          <w:p w:rsidR="004359A7" w:rsidRDefault="0048677F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of Deputy Churchwardens (if applicable)</w:t>
            </w:r>
          </w:p>
          <w:p w:rsidR="0048677F" w:rsidRPr="004359A7" w:rsidRDefault="0048677F" w:rsidP="00DF0DB9">
            <w:pPr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4359A7" w:rsidRPr="004359A7" w:rsidRDefault="00BA07C8" w:rsidP="00435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93" w:type="dxa"/>
          </w:tcPr>
          <w:p w:rsidR="004359A7" w:rsidRPr="004359A7" w:rsidRDefault="00EF7651" w:rsidP="00435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2B6" w:rsidTr="0048677F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86" w:type="dxa"/>
          </w:tcPr>
          <w:p w:rsidR="00EA12B6" w:rsidRDefault="00EA12B6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Election of </w:t>
            </w:r>
            <w:proofErr w:type="spellStart"/>
            <w:r>
              <w:rPr>
                <w:sz w:val="24"/>
                <w:szCs w:val="24"/>
              </w:rPr>
              <w:t>Sidespeople</w:t>
            </w:r>
            <w:proofErr w:type="spellEnd"/>
            <w:r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4795" w:type="dxa"/>
          </w:tcPr>
          <w:p w:rsidR="00EA12B6" w:rsidRPr="004359A7" w:rsidRDefault="00BA07C8" w:rsidP="00435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93" w:type="dxa"/>
          </w:tcPr>
          <w:p w:rsidR="00EA12B6" w:rsidRPr="004359A7" w:rsidRDefault="00EF7651" w:rsidP="00435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2B6" w:rsidTr="0048677F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86" w:type="dxa"/>
          </w:tcPr>
          <w:p w:rsidR="00EA12B6" w:rsidRDefault="00EA12B6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to Deanery Synod (if there is a vacancy)</w:t>
            </w:r>
          </w:p>
        </w:tc>
        <w:tc>
          <w:tcPr>
            <w:tcW w:w="4795" w:type="dxa"/>
          </w:tcPr>
          <w:p w:rsidR="00EA12B6" w:rsidRPr="004359A7" w:rsidRDefault="00BA07C8" w:rsidP="00435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93" w:type="dxa"/>
          </w:tcPr>
          <w:p w:rsidR="00EA12B6" w:rsidRPr="004359A7" w:rsidRDefault="00EF7651" w:rsidP="00435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2B6" w:rsidTr="0048677F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86" w:type="dxa"/>
          </w:tcPr>
          <w:p w:rsidR="00EA12B6" w:rsidRDefault="00EA12B6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Annual Team Meeting</w:t>
            </w:r>
          </w:p>
        </w:tc>
        <w:tc>
          <w:tcPr>
            <w:tcW w:w="4795" w:type="dxa"/>
          </w:tcPr>
          <w:p w:rsidR="00EA12B6" w:rsidRPr="004359A7" w:rsidRDefault="004B5D14" w:rsidP="0006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invited all to the meeting on </w:t>
            </w:r>
            <w:r w:rsidR="00061EEC">
              <w:rPr>
                <w:sz w:val="24"/>
                <w:szCs w:val="24"/>
              </w:rPr>
              <w:t>24</w:t>
            </w:r>
            <w:r w:rsidR="00061EEC" w:rsidRPr="00061EEC">
              <w:rPr>
                <w:sz w:val="24"/>
                <w:szCs w:val="24"/>
                <w:vertAlign w:val="superscript"/>
              </w:rPr>
              <w:t>th</w:t>
            </w:r>
            <w:r w:rsidR="00061EEC">
              <w:rPr>
                <w:sz w:val="24"/>
                <w:szCs w:val="24"/>
              </w:rPr>
              <w:t xml:space="preserve"> </w:t>
            </w:r>
            <w:r w:rsidR="00EA12B6">
              <w:rPr>
                <w:sz w:val="24"/>
                <w:szCs w:val="24"/>
              </w:rPr>
              <w:t>May 201</w:t>
            </w:r>
            <w:r w:rsidR="00061EEC">
              <w:rPr>
                <w:sz w:val="24"/>
                <w:szCs w:val="24"/>
              </w:rPr>
              <w:t>8 @</w:t>
            </w:r>
            <w:r w:rsidR="00EA12B6">
              <w:rPr>
                <w:sz w:val="24"/>
                <w:szCs w:val="24"/>
              </w:rPr>
              <w:t xml:space="preserve"> St Mary’s</w:t>
            </w:r>
            <w:r w:rsidR="00AB28D6">
              <w:rPr>
                <w:sz w:val="24"/>
                <w:szCs w:val="24"/>
              </w:rPr>
              <w:t>,</w:t>
            </w:r>
            <w:r w:rsidR="00EA12B6">
              <w:rPr>
                <w:sz w:val="24"/>
                <w:szCs w:val="24"/>
              </w:rPr>
              <w:t xml:space="preserve"> </w:t>
            </w:r>
            <w:proofErr w:type="spellStart"/>
            <w:r w:rsidR="00EA12B6">
              <w:rPr>
                <w:sz w:val="24"/>
                <w:szCs w:val="24"/>
              </w:rPr>
              <w:t>Halesworth</w:t>
            </w:r>
            <w:proofErr w:type="spellEnd"/>
            <w:r w:rsidR="00EA12B6">
              <w:rPr>
                <w:sz w:val="24"/>
                <w:szCs w:val="24"/>
              </w:rPr>
              <w:t xml:space="preserve"> </w:t>
            </w:r>
            <w:r w:rsidR="00AB28D6">
              <w:rPr>
                <w:sz w:val="24"/>
                <w:szCs w:val="24"/>
              </w:rPr>
              <w:t xml:space="preserve">at </w:t>
            </w:r>
            <w:r w:rsidR="00EA12B6">
              <w:rPr>
                <w:sz w:val="24"/>
                <w:szCs w:val="24"/>
              </w:rPr>
              <w:t>19:30</w:t>
            </w:r>
          </w:p>
        </w:tc>
        <w:tc>
          <w:tcPr>
            <w:tcW w:w="1193" w:type="dxa"/>
          </w:tcPr>
          <w:p w:rsidR="00EA12B6" w:rsidRPr="004359A7" w:rsidRDefault="00EF7651" w:rsidP="00435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2B6" w:rsidTr="0048677F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86" w:type="dxa"/>
          </w:tcPr>
          <w:p w:rsidR="00EA12B6" w:rsidRDefault="00EA12B6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Forum</w:t>
            </w:r>
          </w:p>
        </w:tc>
        <w:tc>
          <w:tcPr>
            <w:tcW w:w="4795" w:type="dxa"/>
          </w:tcPr>
          <w:p w:rsidR="00061EEC" w:rsidRDefault="00061EEC" w:rsidP="00061EE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 expressed our good fortune at being able to persuade Will Drew-Batty to become our organist, since he is an excellent musician and well known to Ted. </w:t>
            </w:r>
          </w:p>
          <w:p w:rsidR="00061EEC" w:rsidRPr="00444451" w:rsidRDefault="00061EEC" w:rsidP="00061EE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VAMD suggested re-introduction of a system of churchyard working parties, which could be arranged in conjunction with a picnic and ‘Songs of Praise’ type service.</w:t>
            </w:r>
          </w:p>
        </w:tc>
        <w:tc>
          <w:tcPr>
            <w:tcW w:w="1193" w:type="dxa"/>
          </w:tcPr>
          <w:p w:rsidR="00061EEC" w:rsidRPr="00061EEC" w:rsidRDefault="00061EEC" w:rsidP="00061EEC">
            <w:pPr>
              <w:rPr>
                <w:sz w:val="24"/>
                <w:szCs w:val="24"/>
              </w:rPr>
            </w:pPr>
            <w:r w:rsidRPr="00061EEC">
              <w:rPr>
                <w:sz w:val="24"/>
                <w:szCs w:val="24"/>
              </w:rPr>
              <w:t>All others agreed with the sentiment.</w:t>
            </w:r>
          </w:p>
          <w:p w:rsidR="00061EEC" w:rsidRDefault="00061EEC" w:rsidP="00061EEC">
            <w:pPr>
              <w:pStyle w:val="ListParagraph"/>
              <w:ind w:left="357"/>
              <w:rPr>
                <w:sz w:val="24"/>
                <w:szCs w:val="24"/>
              </w:rPr>
            </w:pPr>
          </w:p>
          <w:p w:rsidR="00061EEC" w:rsidRDefault="00061EEC" w:rsidP="00061EEC">
            <w:pPr>
              <w:pStyle w:val="ListParagraph"/>
              <w:ind w:left="357"/>
              <w:rPr>
                <w:sz w:val="24"/>
                <w:szCs w:val="24"/>
              </w:rPr>
            </w:pPr>
          </w:p>
          <w:p w:rsidR="00061EEC" w:rsidRPr="00061EEC" w:rsidRDefault="00061EEC" w:rsidP="0006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to be considered at next PCC</w:t>
            </w:r>
          </w:p>
          <w:p w:rsidR="00444451" w:rsidRPr="004359A7" w:rsidRDefault="00444451" w:rsidP="008B0B5C">
            <w:pPr>
              <w:rPr>
                <w:sz w:val="24"/>
                <w:szCs w:val="24"/>
              </w:rPr>
            </w:pPr>
          </w:p>
        </w:tc>
      </w:tr>
    </w:tbl>
    <w:p w:rsidR="00EA12B6" w:rsidRDefault="00EA12B6"/>
    <w:p w:rsidR="00EA12B6" w:rsidRPr="00EA12B6" w:rsidRDefault="00EA12B6">
      <w:pPr>
        <w:rPr>
          <w:b/>
          <w:sz w:val="24"/>
          <w:szCs w:val="24"/>
        </w:rPr>
      </w:pPr>
      <w:r w:rsidRPr="00EA12B6">
        <w:rPr>
          <w:b/>
          <w:sz w:val="24"/>
          <w:szCs w:val="24"/>
        </w:rPr>
        <w:t>First Meeting of the New Parochial Church Council</w:t>
      </w:r>
    </w:p>
    <w:tbl>
      <w:tblPr>
        <w:tblStyle w:val="TableGrid"/>
        <w:tblW w:w="0" w:type="auto"/>
        <w:tblLook w:val="04A0"/>
      </w:tblPr>
      <w:tblGrid>
        <w:gridCol w:w="568"/>
        <w:gridCol w:w="2513"/>
        <w:gridCol w:w="4370"/>
        <w:gridCol w:w="1791"/>
      </w:tblGrid>
      <w:tr w:rsidR="00AB28D6" w:rsidTr="006A26BB">
        <w:tc>
          <w:tcPr>
            <w:tcW w:w="568" w:type="dxa"/>
          </w:tcPr>
          <w:p w:rsidR="00AB28D6" w:rsidRDefault="00AB28D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517" w:type="dxa"/>
          </w:tcPr>
          <w:p w:rsidR="00AB28D6" w:rsidRPr="00AB28D6" w:rsidRDefault="00AB28D6" w:rsidP="00AB2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394" w:type="dxa"/>
          </w:tcPr>
          <w:p w:rsidR="00AB28D6" w:rsidRPr="00AB28D6" w:rsidRDefault="00AB28D6" w:rsidP="00AB2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1763" w:type="dxa"/>
          </w:tcPr>
          <w:p w:rsidR="00AB28D6" w:rsidRPr="00AB28D6" w:rsidRDefault="00AB28D6" w:rsidP="00AB2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Action/by/date</w:t>
            </w:r>
          </w:p>
        </w:tc>
      </w:tr>
      <w:tr w:rsidR="00EA12B6" w:rsidTr="006A26BB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A12B6" w:rsidRDefault="00EA12B6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of Secretary to the PCC</w:t>
            </w:r>
          </w:p>
        </w:tc>
        <w:tc>
          <w:tcPr>
            <w:tcW w:w="4394" w:type="dxa"/>
          </w:tcPr>
          <w:p w:rsidR="00EA12B6" w:rsidRPr="004359A7" w:rsidRDefault="00444451" w:rsidP="00BA0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formal volunteer for this role was forthcoming </w:t>
            </w:r>
          </w:p>
        </w:tc>
        <w:tc>
          <w:tcPr>
            <w:tcW w:w="1763" w:type="dxa"/>
          </w:tcPr>
          <w:p w:rsidR="00EA12B6" w:rsidRPr="004359A7" w:rsidRDefault="00444451" w:rsidP="00EF7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 </w:t>
            </w:r>
            <w:r w:rsidR="00EF7651">
              <w:rPr>
                <w:sz w:val="24"/>
                <w:szCs w:val="24"/>
              </w:rPr>
              <w:t>will continue to be Minutes Sec</w:t>
            </w:r>
            <w:r>
              <w:rPr>
                <w:sz w:val="24"/>
                <w:szCs w:val="24"/>
              </w:rPr>
              <w:t>retary &amp; VAMD</w:t>
            </w:r>
            <w:r w:rsidR="002858BA">
              <w:rPr>
                <w:sz w:val="24"/>
                <w:szCs w:val="24"/>
              </w:rPr>
              <w:t xml:space="preserve"> to continue as Acting Secretary by default</w:t>
            </w:r>
          </w:p>
        </w:tc>
      </w:tr>
      <w:tr w:rsidR="00EA12B6" w:rsidTr="006A26BB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17" w:type="dxa"/>
          </w:tcPr>
          <w:p w:rsidR="00EA12B6" w:rsidRDefault="004B211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of Treasurer to the PCC</w:t>
            </w:r>
          </w:p>
        </w:tc>
        <w:tc>
          <w:tcPr>
            <w:tcW w:w="4394" w:type="dxa"/>
          </w:tcPr>
          <w:p w:rsidR="00EA12B6" w:rsidRPr="004359A7" w:rsidRDefault="00061EEC" w:rsidP="00A34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 Penrice-Jones agreed to continue in her role of Treasurer.</w:t>
            </w:r>
          </w:p>
        </w:tc>
        <w:tc>
          <w:tcPr>
            <w:tcW w:w="1763" w:type="dxa"/>
          </w:tcPr>
          <w:p w:rsidR="00EA12B6" w:rsidRPr="004359A7" w:rsidRDefault="00061EEC" w:rsidP="008B0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CP-J elected unanimously</w:t>
            </w:r>
          </w:p>
        </w:tc>
      </w:tr>
      <w:tr w:rsidR="00EA12B6" w:rsidTr="006A26BB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A12B6" w:rsidRDefault="004B211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of Vice-Chairman of the PCC</w:t>
            </w:r>
          </w:p>
        </w:tc>
        <w:tc>
          <w:tcPr>
            <w:tcW w:w="4394" w:type="dxa"/>
          </w:tcPr>
          <w:p w:rsidR="00EA12B6" w:rsidRPr="004359A7" w:rsidRDefault="002858BA" w:rsidP="004F7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Undertaken by Churchwardens</w:t>
            </w:r>
          </w:p>
        </w:tc>
        <w:tc>
          <w:tcPr>
            <w:tcW w:w="1763" w:type="dxa"/>
          </w:tcPr>
          <w:p w:rsidR="00EA12B6" w:rsidRPr="004359A7" w:rsidRDefault="00061EEC" w:rsidP="0006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arrangements to continue</w:t>
            </w:r>
          </w:p>
        </w:tc>
      </w:tr>
      <w:tr w:rsidR="00EA12B6" w:rsidTr="006A26BB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A12B6" w:rsidRDefault="004B211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of Representative to Team Council and Alternate</w:t>
            </w:r>
          </w:p>
        </w:tc>
        <w:tc>
          <w:tcPr>
            <w:tcW w:w="4394" w:type="dxa"/>
          </w:tcPr>
          <w:p w:rsidR="00EA12B6" w:rsidRPr="004359A7" w:rsidRDefault="002858BA" w:rsidP="004F7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AGW to fulfil this responsibility and report back to PCC (VAMD to attend in AGW’s absence.</w:t>
            </w:r>
          </w:p>
        </w:tc>
        <w:tc>
          <w:tcPr>
            <w:tcW w:w="1763" w:type="dxa"/>
          </w:tcPr>
          <w:p w:rsidR="00EA12B6" w:rsidRPr="004359A7" w:rsidRDefault="00061EEC" w:rsidP="0006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AGW elected unanimously</w:t>
            </w:r>
          </w:p>
        </w:tc>
      </w:tr>
      <w:tr w:rsidR="00EA12B6" w:rsidTr="006A26BB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EA12B6" w:rsidRDefault="004B211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Urgent Actions, if necessary</w:t>
            </w:r>
          </w:p>
        </w:tc>
        <w:tc>
          <w:tcPr>
            <w:tcW w:w="4394" w:type="dxa"/>
          </w:tcPr>
          <w:p w:rsidR="002858BA" w:rsidRDefault="00330336" w:rsidP="00061EEC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VAMD outlined the suggestion to formally recognise the sterling </w:t>
            </w:r>
            <w:proofErr w:type="gramStart"/>
            <w:r>
              <w:rPr>
                <w:sz w:val="24"/>
                <w:szCs w:val="24"/>
              </w:rPr>
              <w:t>musical  work</w:t>
            </w:r>
            <w:proofErr w:type="gramEnd"/>
            <w:r>
              <w:rPr>
                <w:sz w:val="24"/>
                <w:szCs w:val="24"/>
              </w:rPr>
              <w:t xml:space="preserve"> undertaken by John </w:t>
            </w:r>
            <w:proofErr w:type="spellStart"/>
            <w:r>
              <w:rPr>
                <w:sz w:val="24"/>
                <w:szCs w:val="24"/>
              </w:rPr>
              <w:t>Quine</w:t>
            </w:r>
            <w:proofErr w:type="spellEnd"/>
            <w:r>
              <w:rPr>
                <w:sz w:val="24"/>
                <w:szCs w:val="24"/>
              </w:rPr>
              <w:t xml:space="preserve"> over many years. He is currently ill and has had to retire from his position as organist. A ‘thank you’ card wishing him well in his retirement was circulated. The PCC agreed to purchase a gift voucher as a small token of thanks for his efforts.</w:t>
            </w:r>
          </w:p>
          <w:p w:rsidR="001945BE" w:rsidRPr="00061EEC" w:rsidRDefault="001945BE" w:rsidP="00061EEC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Get Well card was circulated round the meeting  for Jan </w:t>
            </w:r>
            <w:proofErr w:type="spellStart"/>
            <w:r>
              <w:rPr>
                <w:sz w:val="24"/>
                <w:szCs w:val="24"/>
              </w:rPr>
              <w:t>Bunday</w:t>
            </w:r>
            <w:proofErr w:type="spellEnd"/>
          </w:p>
        </w:tc>
        <w:tc>
          <w:tcPr>
            <w:tcW w:w="1763" w:type="dxa"/>
          </w:tcPr>
          <w:p w:rsidR="002858BA" w:rsidRDefault="00330336" w:rsidP="008B0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AGW to arrange cheque to purchase voucher.</w:t>
            </w:r>
          </w:p>
          <w:p w:rsidR="001945BE" w:rsidRDefault="001945BE" w:rsidP="008B0B5C">
            <w:pPr>
              <w:rPr>
                <w:sz w:val="24"/>
                <w:szCs w:val="24"/>
              </w:rPr>
            </w:pPr>
          </w:p>
          <w:p w:rsidR="001945BE" w:rsidRDefault="001945BE" w:rsidP="008B0B5C">
            <w:pPr>
              <w:rPr>
                <w:sz w:val="24"/>
                <w:szCs w:val="24"/>
              </w:rPr>
            </w:pPr>
          </w:p>
          <w:p w:rsidR="001945BE" w:rsidRDefault="001945BE" w:rsidP="008B0B5C">
            <w:pPr>
              <w:rPr>
                <w:sz w:val="24"/>
                <w:szCs w:val="24"/>
              </w:rPr>
            </w:pPr>
          </w:p>
          <w:p w:rsidR="001945BE" w:rsidRDefault="001945BE" w:rsidP="008B0B5C">
            <w:pPr>
              <w:rPr>
                <w:sz w:val="24"/>
                <w:szCs w:val="24"/>
              </w:rPr>
            </w:pPr>
          </w:p>
          <w:p w:rsidR="001945BE" w:rsidRDefault="001945BE" w:rsidP="008B0B5C">
            <w:pPr>
              <w:rPr>
                <w:sz w:val="24"/>
                <w:szCs w:val="24"/>
              </w:rPr>
            </w:pPr>
          </w:p>
          <w:p w:rsidR="001945BE" w:rsidRDefault="001945BE" w:rsidP="008B0B5C">
            <w:pPr>
              <w:rPr>
                <w:sz w:val="24"/>
                <w:szCs w:val="24"/>
              </w:rPr>
            </w:pPr>
          </w:p>
          <w:p w:rsidR="001945BE" w:rsidRPr="004359A7" w:rsidRDefault="001945BE" w:rsidP="008B0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VAMD to send.</w:t>
            </w:r>
          </w:p>
        </w:tc>
      </w:tr>
      <w:tr w:rsidR="00EA12B6" w:rsidTr="006A26BB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EA12B6" w:rsidRDefault="004B211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 Report of Meetings for Local Press</w:t>
            </w:r>
          </w:p>
        </w:tc>
        <w:tc>
          <w:tcPr>
            <w:tcW w:w="4394" w:type="dxa"/>
          </w:tcPr>
          <w:p w:rsidR="00EA12B6" w:rsidRPr="004359A7" w:rsidRDefault="00330336" w:rsidP="00285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not discussed</w:t>
            </w:r>
          </w:p>
        </w:tc>
        <w:tc>
          <w:tcPr>
            <w:tcW w:w="1763" w:type="dxa"/>
          </w:tcPr>
          <w:p w:rsidR="00EA12B6" w:rsidRPr="004359A7" w:rsidRDefault="00330336" w:rsidP="00330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2B6" w:rsidTr="006A26BB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EA12B6" w:rsidRDefault="004B2114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Forms for Diocese, Team Administrator and ‘Results’ Form will be dealt with</w:t>
            </w:r>
          </w:p>
        </w:tc>
        <w:tc>
          <w:tcPr>
            <w:tcW w:w="4394" w:type="dxa"/>
          </w:tcPr>
          <w:p w:rsidR="00EA12B6" w:rsidRPr="004359A7" w:rsidRDefault="00EA12B6" w:rsidP="0043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EA12B6" w:rsidRPr="004359A7" w:rsidRDefault="00EF7651" w:rsidP="00EF7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AGW to prepare/publish as required</w:t>
            </w:r>
          </w:p>
        </w:tc>
      </w:tr>
      <w:tr w:rsidR="00EA12B6" w:rsidTr="006A26BB">
        <w:tc>
          <w:tcPr>
            <w:tcW w:w="568" w:type="dxa"/>
          </w:tcPr>
          <w:p w:rsidR="00EA12B6" w:rsidRDefault="00EA12B6" w:rsidP="00435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EA12B6" w:rsidRDefault="00A34080" w:rsidP="00DF0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Next </w:t>
            </w:r>
            <w:r w:rsidR="00B404AE">
              <w:rPr>
                <w:sz w:val="24"/>
                <w:szCs w:val="24"/>
              </w:rPr>
              <w:t xml:space="preserve">PCC </w:t>
            </w:r>
            <w:r>
              <w:rPr>
                <w:sz w:val="24"/>
                <w:szCs w:val="24"/>
              </w:rPr>
              <w:t>m</w:t>
            </w:r>
            <w:r w:rsidR="004B2114">
              <w:rPr>
                <w:sz w:val="24"/>
                <w:szCs w:val="24"/>
              </w:rPr>
              <w:t>eeting</w:t>
            </w:r>
            <w:r>
              <w:rPr>
                <w:sz w:val="24"/>
                <w:szCs w:val="24"/>
              </w:rPr>
              <w:t>/meetings</w:t>
            </w:r>
          </w:p>
        </w:tc>
        <w:tc>
          <w:tcPr>
            <w:tcW w:w="4394" w:type="dxa"/>
          </w:tcPr>
          <w:p w:rsidR="006A26BB" w:rsidRPr="004359A7" w:rsidRDefault="006A26BB" w:rsidP="00330336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EA12B6" w:rsidRPr="004359A7" w:rsidRDefault="006A26BB" w:rsidP="0033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- </w:t>
            </w:r>
            <w:r w:rsidR="00AB28D6">
              <w:rPr>
                <w:sz w:val="24"/>
                <w:szCs w:val="24"/>
              </w:rPr>
              <w:t>2</w:t>
            </w:r>
            <w:r w:rsidR="00330336">
              <w:rPr>
                <w:sz w:val="24"/>
                <w:szCs w:val="24"/>
              </w:rPr>
              <w:t>4</w:t>
            </w:r>
            <w:r w:rsidR="00A34080">
              <w:rPr>
                <w:sz w:val="24"/>
                <w:szCs w:val="24"/>
              </w:rPr>
              <w:t>.</w:t>
            </w:r>
            <w:r w:rsidR="00AB28D6">
              <w:rPr>
                <w:sz w:val="24"/>
                <w:szCs w:val="24"/>
              </w:rPr>
              <w:t>7</w:t>
            </w:r>
            <w:r w:rsidR="00A34080">
              <w:rPr>
                <w:sz w:val="24"/>
                <w:szCs w:val="24"/>
              </w:rPr>
              <w:t>.1</w:t>
            </w:r>
            <w:r w:rsidR="00330336">
              <w:rPr>
                <w:sz w:val="24"/>
                <w:szCs w:val="24"/>
              </w:rPr>
              <w:t>8</w:t>
            </w:r>
            <w:r w:rsidR="002858BA">
              <w:rPr>
                <w:sz w:val="24"/>
                <w:szCs w:val="24"/>
              </w:rPr>
              <w:t xml:space="preserve"> – venue </w:t>
            </w:r>
            <w:r w:rsidR="00330336">
              <w:rPr>
                <w:sz w:val="24"/>
                <w:szCs w:val="24"/>
              </w:rPr>
              <w:t>‘Whitwick’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359A7" w:rsidRDefault="004359A7" w:rsidP="004359A7">
      <w:pPr>
        <w:jc w:val="center"/>
        <w:rPr>
          <w:b/>
          <w:sz w:val="24"/>
          <w:szCs w:val="24"/>
        </w:rPr>
      </w:pPr>
    </w:p>
    <w:p w:rsidR="0048677F" w:rsidRPr="004359A7" w:rsidRDefault="0048677F" w:rsidP="004359A7">
      <w:pPr>
        <w:jc w:val="center"/>
        <w:rPr>
          <w:b/>
          <w:sz w:val="24"/>
          <w:szCs w:val="24"/>
        </w:rPr>
      </w:pPr>
    </w:p>
    <w:sectPr w:rsidR="0048677F" w:rsidRPr="004359A7" w:rsidSect="00B5601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FD" w:rsidRDefault="009856FD" w:rsidP="004B2114">
      <w:pPr>
        <w:spacing w:after="0" w:line="240" w:lineRule="auto"/>
      </w:pPr>
      <w:r>
        <w:separator/>
      </w:r>
    </w:p>
  </w:endnote>
  <w:endnote w:type="continuationSeparator" w:id="0">
    <w:p w:rsidR="009856FD" w:rsidRDefault="009856FD" w:rsidP="004B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19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65A" w:rsidRDefault="00950C77">
        <w:pPr>
          <w:pStyle w:val="Footer"/>
          <w:jc w:val="center"/>
        </w:pPr>
        <w:fldSimple w:instr=" PAGE   \* MERGEFORMAT ">
          <w:r w:rsidR="001945BE">
            <w:rPr>
              <w:noProof/>
            </w:rPr>
            <w:t>2</w:t>
          </w:r>
        </w:fldSimple>
      </w:p>
    </w:sdtContent>
  </w:sdt>
  <w:p w:rsidR="0017165A" w:rsidRDefault="001716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FD" w:rsidRDefault="009856FD" w:rsidP="004B2114">
      <w:pPr>
        <w:spacing w:after="0" w:line="240" w:lineRule="auto"/>
      </w:pPr>
      <w:r>
        <w:separator/>
      </w:r>
    </w:p>
  </w:footnote>
  <w:footnote w:type="continuationSeparator" w:id="0">
    <w:p w:rsidR="009856FD" w:rsidRDefault="009856FD" w:rsidP="004B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2A0"/>
    <w:multiLevelType w:val="hybridMultilevel"/>
    <w:tmpl w:val="9EEEBD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A55B9E"/>
    <w:multiLevelType w:val="hybridMultilevel"/>
    <w:tmpl w:val="B130F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A726F"/>
    <w:multiLevelType w:val="hybridMultilevel"/>
    <w:tmpl w:val="DCD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7127"/>
    <w:multiLevelType w:val="hybridMultilevel"/>
    <w:tmpl w:val="8374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A46F2"/>
    <w:multiLevelType w:val="hybridMultilevel"/>
    <w:tmpl w:val="EAA0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1323A"/>
    <w:multiLevelType w:val="hybridMultilevel"/>
    <w:tmpl w:val="0A689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31CE9"/>
    <w:multiLevelType w:val="hybridMultilevel"/>
    <w:tmpl w:val="203626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9A7"/>
    <w:rsid w:val="00061EEC"/>
    <w:rsid w:val="00064B44"/>
    <w:rsid w:val="00091113"/>
    <w:rsid w:val="000E0CA4"/>
    <w:rsid w:val="00161B98"/>
    <w:rsid w:val="0017165A"/>
    <w:rsid w:val="001945BE"/>
    <w:rsid w:val="001C2EC8"/>
    <w:rsid w:val="001F3A74"/>
    <w:rsid w:val="002171DF"/>
    <w:rsid w:val="00252DCF"/>
    <w:rsid w:val="0026607A"/>
    <w:rsid w:val="00276467"/>
    <w:rsid w:val="0028341C"/>
    <w:rsid w:val="00283BDC"/>
    <w:rsid w:val="002858BA"/>
    <w:rsid w:val="002A0EFF"/>
    <w:rsid w:val="00320D36"/>
    <w:rsid w:val="0032640C"/>
    <w:rsid w:val="00330336"/>
    <w:rsid w:val="00375546"/>
    <w:rsid w:val="004140D5"/>
    <w:rsid w:val="00424546"/>
    <w:rsid w:val="0043237B"/>
    <w:rsid w:val="004359A7"/>
    <w:rsid w:val="00444451"/>
    <w:rsid w:val="0048677F"/>
    <w:rsid w:val="004B2114"/>
    <w:rsid w:val="004B5D14"/>
    <w:rsid w:val="004D2135"/>
    <w:rsid w:val="004F1FD8"/>
    <w:rsid w:val="004F7104"/>
    <w:rsid w:val="00513803"/>
    <w:rsid w:val="005D6215"/>
    <w:rsid w:val="00633723"/>
    <w:rsid w:val="00672B44"/>
    <w:rsid w:val="006A26BB"/>
    <w:rsid w:val="00702737"/>
    <w:rsid w:val="007305D8"/>
    <w:rsid w:val="00786A35"/>
    <w:rsid w:val="007D6CAA"/>
    <w:rsid w:val="008749A4"/>
    <w:rsid w:val="008B0B5C"/>
    <w:rsid w:val="008F05AC"/>
    <w:rsid w:val="00950C77"/>
    <w:rsid w:val="009856FD"/>
    <w:rsid w:val="009C71CD"/>
    <w:rsid w:val="009D11CD"/>
    <w:rsid w:val="009E1B00"/>
    <w:rsid w:val="00A002F4"/>
    <w:rsid w:val="00A34080"/>
    <w:rsid w:val="00AB28D6"/>
    <w:rsid w:val="00AB5078"/>
    <w:rsid w:val="00AC6FAB"/>
    <w:rsid w:val="00B404AE"/>
    <w:rsid w:val="00B56013"/>
    <w:rsid w:val="00B64315"/>
    <w:rsid w:val="00BA07C8"/>
    <w:rsid w:val="00BB018A"/>
    <w:rsid w:val="00BE1DDC"/>
    <w:rsid w:val="00BF2E15"/>
    <w:rsid w:val="00C00318"/>
    <w:rsid w:val="00CC4C87"/>
    <w:rsid w:val="00DF0DB9"/>
    <w:rsid w:val="00E31C62"/>
    <w:rsid w:val="00E321FB"/>
    <w:rsid w:val="00E34A2C"/>
    <w:rsid w:val="00E406F9"/>
    <w:rsid w:val="00E43E16"/>
    <w:rsid w:val="00EA12B6"/>
    <w:rsid w:val="00EF7651"/>
    <w:rsid w:val="00F12CF2"/>
    <w:rsid w:val="00F91BD9"/>
    <w:rsid w:val="00F95DDB"/>
    <w:rsid w:val="00FD3B92"/>
    <w:rsid w:val="00FE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114"/>
  </w:style>
  <w:style w:type="paragraph" w:styleId="Footer">
    <w:name w:val="footer"/>
    <w:basedOn w:val="Normal"/>
    <w:link w:val="FooterChar"/>
    <w:uiPriority w:val="99"/>
    <w:unhideWhenUsed/>
    <w:rsid w:val="004B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114"/>
  </w:style>
  <w:style w:type="paragraph" w:styleId="ListParagraph">
    <w:name w:val="List Paragraph"/>
    <w:basedOn w:val="Normal"/>
    <w:uiPriority w:val="34"/>
    <w:qFormat/>
    <w:rsid w:val="006A26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114"/>
  </w:style>
  <w:style w:type="paragraph" w:styleId="Footer">
    <w:name w:val="footer"/>
    <w:basedOn w:val="Normal"/>
    <w:link w:val="FooterChar"/>
    <w:uiPriority w:val="99"/>
    <w:unhideWhenUsed/>
    <w:rsid w:val="004B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114"/>
  </w:style>
  <w:style w:type="paragraph" w:styleId="ListParagraph">
    <w:name w:val="List Paragraph"/>
    <w:basedOn w:val="Normal"/>
    <w:uiPriority w:val="34"/>
    <w:qFormat/>
    <w:rsid w:val="006A26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272F-5E7B-4E23-BA87-766AB898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</dc:creator>
  <cp:lastModifiedBy>Windows User</cp:lastModifiedBy>
  <cp:revision>10</cp:revision>
  <cp:lastPrinted>2016-05-18T13:39:00Z</cp:lastPrinted>
  <dcterms:created xsi:type="dcterms:W3CDTF">2018-04-23T19:05:00Z</dcterms:created>
  <dcterms:modified xsi:type="dcterms:W3CDTF">2018-04-28T09:23:00Z</dcterms:modified>
</cp:coreProperties>
</file>